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41E1" w14:textId="2E516A46" w:rsidR="00915719" w:rsidRPr="003C2A4B" w:rsidRDefault="004E19F0" w:rsidP="00CE0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bookmarkStart w:id="0" w:name="_GoBack"/>
      <w:bookmarkEnd w:id="0"/>
      <w:r w:rsidR="00915719" w:rsidRPr="003C2A4B">
        <w:rPr>
          <w:rFonts w:ascii="Times New Roman" w:hAnsi="Times New Roman" w:cs="Times New Roman"/>
          <w:b/>
          <w:bCs/>
          <w:sz w:val="28"/>
          <w:szCs w:val="28"/>
        </w:rPr>
        <w:t>оциальные гарантии участникам СВО и членам их семей</w:t>
      </w:r>
    </w:p>
    <w:p w14:paraId="146739E5" w14:textId="77777777" w:rsidR="00915719" w:rsidRPr="003C2A4B" w:rsidRDefault="00915719" w:rsidP="00CE0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DEA3F" w14:textId="77777777" w:rsidR="00915719" w:rsidRPr="003C2A4B" w:rsidRDefault="00915719" w:rsidP="00CE0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>8 мая 2025 года Президентом Российской Федерации издан указ № 300 «О дополнительных социальных гарантиях членам семей военнослужащих, сотрудников некоторых федеральных государственных органов и граждан, пребывающих в добровольческих формированиях».</w:t>
      </w:r>
    </w:p>
    <w:p w14:paraId="3BE02C06" w14:textId="77777777" w:rsidR="00915719" w:rsidRPr="003C2A4B" w:rsidRDefault="00915719" w:rsidP="00CE0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>В данном указе раскрывается перечень лиц, которые могу получить право на проезд на безвозмездной основе в медицинскую (военно-медицинскую) организацию, осуществляющую лечение в стационарных условиях военнослужащих, сотрудников, граждан,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</w:t>
      </w:r>
    </w:p>
    <w:p w14:paraId="4E7B7AF9" w14:textId="77777777" w:rsidR="00915719" w:rsidRPr="003C2A4B" w:rsidRDefault="00915719" w:rsidP="00CE0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>В целях настоящего Указа под членами семей военнослужащих, сотрудников, граждан понимаются родители, супруга (супруг), родители супруги (супруга), совершеннолетние дети и внуки, дедушки, бабушки, полнородные и неполнородные братья и сестры, лица, на воспитании которых находились военнослужащие, сотрудники, граждане.</w:t>
      </w:r>
    </w:p>
    <w:p w14:paraId="3F556178" w14:textId="09E84F3E" w:rsidR="00915719" w:rsidRPr="003C2A4B" w:rsidRDefault="00915719" w:rsidP="00CE00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>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</w:t>
      </w:r>
    </w:p>
    <w:p w14:paraId="3D4D8F17" w14:textId="77777777" w:rsidR="00CE00D9" w:rsidRPr="003C2A4B" w:rsidRDefault="00CE00D9" w:rsidP="00CE00D9">
      <w:pPr>
        <w:rPr>
          <w:rFonts w:ascii="Times New Roman" w:hAnsi="Times New Roman" w:cs="Times New Roman"/>
          <w:sz w:val="28"/>
          <w:szCs w:val="28"/>
        </w:rPr>
      </w:pPr>
    </w:p>
    <w:p w14:paraId="72876A21" w14:textId="62BB0F79" w:rsidR="00CE00D9" w:rsidRPr="003C2A4B" w:rsidRDefault="00CE00D9" w:rsidP="00CE00D9">
      <w:pPr>
        <w:rPr>
          <w:rFonts w:ascii="Times New Roman" w:hAnsi="Times New Roman" w:cs="Times New Roman"/>
          <w:sz w:val="28"/>
          <w:szCs w:val="28"/>
        </w:rPr>
      </w:pPr>
      <w:r w:rsidRPr="003C2A4B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А.А. </w:t>
      </w:r>
      <w:proofErr w:type="spellStart"/>
      <w:r w:rsidRPr="003C2A4B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p w14:paraId="498901A6" w14:textId="77777777" w:rsidR="00915719" w:rsidRPr="003C2A4B" w:rsidRDefault="00915719" w:rsidP="00915719"/>
    <w:p w14:paraId="2A58318A" w14:textId="77777777" w:rsidR="00DE5D66" w:rsidRPr="003C2A4B" w:rsidRDefault="00DE5D66"/>
    <w:sectPr w:rsidR="00DE5D66" w:rsidRPr="003C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5"/>
    <w:rsid w:val="003C2A4B"/>
    <w:rsid w:val="004E19F0"/>
    <w:rsid w:val="00715A45"/>
    <w:rsid w:val="00915719"/>
    <w:rsid w:val="00CE00D9"/>
    <w:rsid w:val="00D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5960"/>
  <w15:chartTrackingRefBased/>
  <w15:docId w15:val="{86A1A32E-9BD8-4541-8CC6-5EFFFB5A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2025-05-26T19:14:00Z</dcterms:created>
  <dcterms:modified xsi:type="dcterms:W3CDTF">2025-05-26T20:22:00Z</dcterms:modified>
</cp:coreProperties>
</file>